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A9B64" w14:textId="77777777" w:rsidR="006956EB" w:rsidRPr="006932D2" w:rsidRDefault="006956EB" w:rsidP="00617218">
      <w:pPr>
        <w:ind w:hanging="426"/>
        <w:rPr>
          <w:rFonts w:ascii="Arial" w:eastAsia="Times New Roman" w:hAnsi="Arial" w:cs="Arial"/>
          <w:sz w:val="28"/>
          <w:szCs w:val="28"/>
          <w:u w:val="single"/>
        </w:rPr>
      </w:pPr>
      <w:bookmarkStart w:id="0" w:name="_GoBack"/>
      <w:r w:rsidRPr="006932D2">
        <w:rPr>
          <w:rFonts w:ascii="Arial" w:hAnsi="Arial" w:cs="Arial"/>
          <w:b/>
          <w:bCs/>
          <w:color w:val="222222"/>
          <w:sz w:val="28"/>
          <w:szCs w:val="28"/>
          <w:u w:val="single"/>
        </w:rPr>
        <w:t>New joiner files – default investment fund</w:t>
      </w:r>
    </w:p>
    <w:p w14:paraId="28882A1D" w14:textId="77777777" w:rsidR="006956EB" w:rsidRPr="00850287" w:rsidRDefault="006956EB" w:rsidP="00617218">
      <w:pPr>
        <w:shd w:val="clear" w:color="auto" w:fill="FFFFFF"/>
        <w:ind w:left="142" w:hanging="568"/>
        <w:rPr>
          <w:rFonts w:ascii="Arial" w:hAnsi="Arial" w:cs="Arial"/>
          <w:bCs/>
          <w:i/>
          <w:color w:val="222222"/>
          <w:sz w:val="24"/>
          <w:szCs w:val="24"/>
        </w:rPr>
      </w:pPr>
      <w:r w:rsidRPr="00850287">
        <w:rPr>
          <w:rFonts w:ascii="Arial" w:hAnsi="Arial" w:cs="Arial"/>
          <w:bCs/>
          <w:i/>
          <w:color w:val="222222"/>
          <w:sz w:val="24"/>
          <w:szCs w:val="24"/>
        </w:rPr>
        <w:t>AVC</w:t>
      </w:r>
    </w:p>
    <w:p w14:paraId="0AC46BC3" w14:textId="75CBBC85" w:rsidR="006956EB" w:rsidRPr="00850287" w:rsidRDefault="006956EB" w:rsidP="00617218">
      <w:pPr>
        <w:pStyle w:val="ListParagraph"/>
        <w:numPr>
          <w:ilvl w:val="0"/>
          <w:numId w:val="1"/>
        </w:numPr>
        <w:shd w:val="clear" w:color="auto" w:fill="FFFFFF"/>
        <w:ind w:left="142" w:hanging="568"/>
        <w:rPr>
          <w:rFonts w:ascii="Arial" w:hAnsi="Arial" w:cs="Arial"/>
          <w:color w:val="222222"/>
          <w:sz w:val="24"/>
          <w:szCs w:val="24"/>
        </w:rPr>
      </w:pPr>
      <w:r w:rsidRPr="00850287">
        <w:rPr>
          <w:rFonts w:ascii="Arial" w:hAnsi="Arial" w:cs="Arial"/>
          <w:color w:val="222222"/>
          <w:sz w:val="24"/>
          <w:szCs w:val="24"/>
        </w:rPr>
        <w:t>The default investment fund for the AVC scheme is the Legal &amp; General (PMC) Multi Asset Fund. There is only one fund code for this fund and all members will be wholly invested in this fund initially.  Therefore</w:t>
      </w:r>
      <w:r w:rsidR="00BD02DC">
        <w:rPr>
          <w:rFonts w:ascii="Arial" w:hAnsi="Arial" w:cs="Arial"/>
          <w:color w:val="222222"/>
          <w:sz w:val="24"/>
          <w:szCs w:val="24"/>
        </w:rPr>
        <w:t>,</w:t>
      </w:r>
      <w:r w:rsidRPr="00850287">
        <w:rPr>
          <w:rFonts w:ascii="Arial" w:hAnsi="Arial" w:cs="Arial"/>
          <w:color w:val="222222"/>
          <w:sz w:val="24"/>
          <w:szCs w:val="24"/>
        </w:rPr>
        <w:t xml:space="preserve"> the fund 1 and fund 1 percentage fields on the new joiner field are optional and should be left blank or not included in your new joiner file.</w:t>
      </w:r>
    </w:p>
    <w:p w14:paraId="2C66C76C" w14:textId="77777777" w:rsidR="006956EB" w:rsidRPr="00850287" w:rsidRDefault="006956EB" w:rsidP="00617218">
      <w:pPr>
        <w:shd w:val="clear" w:color="auto" w:fill="FFFFFF"/>
        <w:ind w:left="142" w:hanging="568"/>
        <w:rPr>
          <w:rFonts w:ascii="Arial" w:hAnsi="Arial" w:cs="Arial"/>
          <w:i/>
          <w:color w:val="222222"/>
          <w:sz w:val="24"/>
          <w:szCs w:val="24"/>
        </w:rPr>
      </w:pPr>
      <w:r w:rsidRPr="00850287">
        <w:rPr>
          <w:rFonts w:ascii="Arial" w:hAnsi="Arial" w:cs="Arial"/>
          <w:i/>
          <w:color w:val="222222"/>
          <w:sz w:val="24"/>
          <w:szCs w:val="24"/>
        </w:rPr>
        <w:t>Partnership</w:t>
      </w:r>
    </w:p>
    <w:p w14:paraId="7DFD3AD2" w14:textId="77777777" w:rsidR="006956EB" w:rsidRPr="006932D2" w:rsidRDefault="006956EB" w:rsidP="006956EB">
      <w:pPr>
        <w:shd w:val="clear" w:color="auto" w:fill="FFFFFF"/>
        <w:ind w:left="360"/>
        <w:rPr>
          <w:rFonts w:ascii="Arial" w:hAnsi="Arial" w:cs="Arial"/>
          <w:color w:val="222222"/>
          <w:sz w:val="24"/>
          <w:szCs w:val="24"/>
        </w:rPr>
      </w:pPr>
    </w:p>
    <w:p w14:paraId="76C67A27" w14:textId="77777777" w:rsidR="006956EB" w:rsidRPr="006932D2" w:rsidRDefault="006956EB" w:rsidP="006956EB">
      <w:pPr>
        <w:pStyle w:val="ListParagraph"/>
        <w:numPr>
          <w:ilvl w:val="0"/>
          <w:numId w:val="1"/>
        </w:numPr>
        <w:shd w:val="clear" w:color="auto" w:fill="FFFFFF"/>
        <w:ind w:left="426" w:hanging="862"/>
        <w:rPr>
          <w:rFonts w:ascii="Arial" w:hAnsi="Arial" w:cs="Arial"/>
          <w:color w:val="222222"/>
          <w:sz w:val="24"/>
          <w:szCs w:val="24"/>
        </w:rPr>
      </w:pPr>
      <w:r w:rsidRPr="006932D2">
        <w:rPr>
          <w:rFonts w:ascii="Arial" w:hAnsi="Arial" w:cs="Arial"/>
          <w:color w:val="222222"/>
          <w:sz w:val="24"/>
          <w:szCs w:val="24"/>
        </w:rPr>
        <w:t xml:space="preserve">Members in the Partnership scheme will be invested in the Legal &amp; General (PMC) Pathway Funds as the default fund. The Pathway Funds are a range of investment funds that have an investment mix appropriate to the members’ target retirement date. As a result, there is a requirement for the fund 1 and fund 1 percentage fields to be populated on the new joiner file with the correct fund code. </w:t>
      </w:r>
    </w:p>
    <w:p w14:paraId="374931B7" w14:textId="77777777" w:rsidR="006956EB" w:rsidRPr="006932D2" w:rsidRDefault="006956EB" w:rsidP="006956EB">
      <w:pPr>
        <w:shd w:val="clear" w:color="auto" w:fill="FFFFFF"/>
        <w:ind w:left="426" w:hanging="862"/>
        <w:rPr>
          <w:rFonts w:ascii="Arial" w:hAnsi="Arial" w:cs="Arial"/>
          <w:color w:val="222222"/>
          <w:sz w:val="24"/>
          <w:szCs w:val="24"/>
        </w:rPr>
      </w:pPr>
    </w:p>
    <w:p w14:paraId="0E050397" w14:textId="77777777" w:rsidR="006956EB" w:rsidRDefault="006956EB" w:rsidP="006956EB">
      <w:pPr>
        <w:pStyle w:val="ListParagraph"/>
        <w:numPr>
          <w:ilvl w:val="0"/>
          <w:numId w:val="1"/>
        </w:numPr>
        <w:shd w:val="clear" w:color="auto" w:fill="FFFFFF"/>
        <w:ind w:left="426" w:hanging="862"/>
        <w:rPr>
          <w:rFonts w:ascii="Arial" w:hAnsi="Arial" w:cs="Arial"/>
          <w:color w:val="222222"/>
          <w:sz w:val="24"/>
          <w:szCs w:val="24"/>
        </w:rPr>
      </w:pPr>
      <w:r w:rsidRPr="006932D2">
        <w:rPr>
          <w:rFonts w:ascii="Arial" w:hAnsi="Arial" w:cs="Arial"/>
          <w:color w:val="222222"/>
          <w:sz w:val="24"/>
          <w:szCs w:val="24"/>
        </w:rPr>
        <w:t>The correct fund code is based on the member’s date of birth (DOB) and the scheme target retirement age of 67. You will need to calculate when a member is due to reach age 67 and then populate the fund code 1 field with the appropriate code (fund ID) from the table below:</w:t>
      </w:r>
    </w:p>
    <w:p w14:paraId="71675D9E" w14:textId="77777777" w:rsidR="006956EB" w:rsidRDefault="006956EB" w:rsidP="006956EB">
      <w:pPr>
        <w:shd w:val="clear" w:color="auto" w:fill="FFFFFF"/>
        <w:rPr>
          <w:rFonts w:ascii="Arial" w:hAnsi="Arial" w:cs="Arial"/>
          <w:color w:val="222222"/>
          <w:sz w:val="24"/>
          <w:szCs w:val="24"/>
        </w:rPr>
      </w:pPr>
    </w:p>
    <w:p w14:paraId="257F6538" w14:textId="77777777" w:rsidR="00617218" w:rsidRDefault="00617218" w:rsidP="006956EB">
      <w:pPr>
        <w:shd w:val="clear" w:color="auto" w:fill="FFFFFF"/>
        <w:rPr>
          <w:rFonts w:ascii="Arial" w:hAnsi="Arial" w:cs="Arial"/>
          <w:color w:val="222222"/>
          <w:sz w:val="24"/>
          <w:szCs w:val="24"/>
        </w:rPr>
      </w:pPr>
    </w:p>
    <w:p w14:paraId="235AE1B3" w14:textId="77777777" w:rsidR="00617218" w:rsidRDefault="00617218" w:rsidP="006956EB">
      <w:pPr>
        <w:shd w:val="clear" w:color="auto" w:fill="FFFFFF"/>
        <w:rPr>
          <w:rFonts w:ascii="Arial" w:hAnsi="Arial" w:cs="Arial"/>
          <w:color w:val="222222"/>
          <w:sz w:val="24"/>
          <w:szCs w:val="24"/>
        </w:rPr>
      </w:pPr>
    </w:p>
    <w:p w14:paraId="70914706" w14:textId="77777777" w:rsidR="00617218" w:rsidRDefault="00617218" w:rsidP="006956EB">
      <w:pPr>
        <w:shd w:val="clear" w:color="auto" w:fill="FFFFFF"/>
        <w:rPr>
          <w:rFonts w:ascii="Arial" w:hAnsi="Arial" w:cs="Arial"/>
          <w:color w:val="222222"/>
          <w:sz w:val="24"/>
          <w:szCs w:val="24"/>
        </w:rPr>
      </w:pPr>
    </w:p>
    <w:p w14:paraId="105E9776" w14:textId="77777777" w:rsidR="00617218" w:rsidRDefault="00617218" w:rsidP="006956EB">
      <w:pPr>
        <w:shd w:val="clear" w:color="auto" w:fill="FFFFFF"/>
        <w:rPr>
          <w:rFonts w:ascii="Arial" w:hAnsi="Arial" w:cs="Arial"/>
          <w:color w:val="222222"/>
          <w:sz w:val="24"/>
          <w:szCs w:val="24"/>
        </w:rPr>
      </w:pPr>
    </w:p>
    <w:p w14:paraId="17E53B19" w14:textId="77777777" w:rsidR="00617218" w:rsidRDefault="00617218" w:rsidP="006956EB">
      <w:pPr>
        <w:shd w:val="clear" w:color="auto" w:fill="FFFFFF"/>
        <w:rPr>
          <w:rFonts w:ascii="Arial" w:hAnsi="Arial" w:cs="Arial"/>
          <w:color w:val="222222"/>
          <w:sz w:val="24"/>
          <w:szCs w:val="24"/>
        </w:rPr>
      </w:pPr>
    </w:p>
    <w:p w14:paraId="5018EE85" w14:textId="77777777" w:rsidR="00617218" w:rsidRDefault="00617218" w:rsidP="006956EB">
      <w:pPr>
        <w:shd w:val="clear" w:color="auto" w:fill="FFFFFF"/>
        <w:rPr>
          <w:rFonts w:ascii="Arial" w:hAnsi="Arial" w:cs="Arial"/>
          <w:color w:val="222222"/>
          <w:sz w:val="24"/>
          <w:szCs w:val="24"/>
        </w:rPr>
      </w:pPr>
    </w:p>
    <w:p w14:paraId="6783463F" w14:textId="77777777" w:rsidR="00617218" w:rsidRDefault="00617218" w:rsidP="006956EB">
      <w:pPr>
        <w:shd w:val="clear" w:color="auto" w:fill="FFFFFF"/>
        <w:rPr>
          <w:rFonts w:ascii="Arial" w:hAnsi="Arial" w:cs="Arial"/>
          <w:color w:val="222222"/>
          <w:sz w:val="24"/>
          <w:szCs w:val="24"/>
        </w:rPr>
      </w:pPr>
    </w:p>
    <w:p w14:paraId="322AC83D" w14:textId="77777777" w:rsidR="00617218" w:rsidRDefault="00617218" w:rsidP="006956EB">
      <w:pPr>
        <w:shd w:val="clear" w:color="auto" w:fill="FFFFFF"/>
        <w:rPr>
          <w:rFonts w:ascii="Arial" w:hAnsi="Arial" w:cs="Arial"/>
          <w:color w:val="222222"/>
          <w:sz w:val="24"/>
          <w:szCs w:val="24"/>
        </w:rPr>
      </w:pPr>
    </w:p>
    <w:p w14:paraId="2E508E79" w14:textId="77777777" w:rsidR="00617218" w:rsidRDefault="00617218" w:rsidP="006956EB">
      <w:pPr>
        <w:shd w:val="clear" w:color="auto" w:fill="FFFFFF"/>
        <w:rPr>
          <w:rFonts w:ascii="Arial" w:hAnsi="Arial" w:cs="Arial"/>
          <w:color w:val="222222"/>
          <w:sz w:val="24"/>
          <w:szCs w:val="24"/>
        </w:rPr>
      </w:pPr>
    </w:p>
    <w:p w14:paraId="63768847" w14:textId="77777777" w:rsidR="00617218" w:rsidRPr="006932D2" w:rsidRDefault="00617218" w:rsidP="006956EB">
      <w:pPr>
        <w:shd w:val="clear" w:color="auto" w:fill="FFFFFF"/>
        <w:rPr>
          <w:rFonts w:ascii="Arial" w:hAnsi="Arial" w:cs="Arial"/>
          <w:color w:val="222222"/>
          <w:sz w:val="24"/>
          <w:szCs w:val="24"/>
        </w:rPr>
      </w:pPr>
    </w:p>
    <w:tbl>
      <w:tblPr>
        <w:tblW w:w="4960" w:type="dxa"/>
        <w:shd w:val="clear" w:color="auto" w:fill="FFFFFF"/>
        <w:tblCellMar>
          <w:left w:w="0" w:type="dxa"/>
          <w:right w:w="0" w:type="dxa"/>
        </w:tblCellMar>
        <w:tblLook w:val="04A0" w:firstRow="1" w:lastRow="0" w:firstColumn="1" w:lastColumn="0" w:noHBand="0" w:noVBand="1"/>
      </w:tblPr>
      <w:tblGrid>
        <w:gridCol w:w="1920"/>
        <w:gridCol w:w="1820"/>
        <w:gridCol w:w="1220"/>
      </w:tblGrid>
      <w:tr w:rsidR="006956EB" w:rsidRPr="00561556" w14:paraId="7E7F9261" w14:textId="77777777" w:rsidTr="00A11CEC">
        <w:trPr>
          <w:trHeight w:val="290"/>
        </w:trPr>
        <w:tc>
          <w:tcPr>
            <w:tcW w:w="1920" w:type="dxa"/>
            <w:tcBorders>
              <w:top w:val="single" w:sz="8" w:space="0" w:color="auto"/>
              <w:left w:val="single" w:sz="8" w:space="0" w:color="auto"/>
              <w:bottom w:val="single" w:sz="8" w:space="0" w:color="95B3D7"/>
              <w:right w:val="nil"/>
            </w:tcBorders>
            <w:shd w:val="clear" w:color="auto" w:fill="4F81BD"/>
            <w:noWrap/>
            <w:tcMar>
              <w:top w:w="0" w:type="dxa"/>
              <w:left w:w="108" w:type="dxa"/>
              <w:bottom w:w="0" w:type="dxa"/>
              <w:right w:w="108" w:type="dxa"/>
            </w:tcMar>
            <w:vAlign w:val="bottom"/>
            <w:hideMark/>
          </w:tcPr>
          <w:p w14:paraId="55570134" w14:textId="77777777" w:rsidR="006956EB" w:rsidRPr="003B65BF" w:rsidRDefault="006956EB" w:rsidP="00A11CEC">
            <w:pPr>
              <w:rPr>
                <w:rFonts w:ascii="Arial" w:hAnsi="Arial" w:cs="Arial"/>
                <w:color w:val="FFFFFF" w:themeColor="background1"/>
              </w:rPr>
            </w:pPr>
            <w:r w:rsidRPr="003B65BF">
              <w:rPr>
                <w:rFonts w:ascii="Arial" w:hAnsi="Arial" w:cs="Arial"/>
                <w:color w:val="FFFFFF" w:themeColor="background1"/>
              </w:rPr>
              <w:lastRenderedPageBreak/>
              <w:t>Retirement date falls in this per</w:t>
            </w:r>
            <w:r>
              <w:rPr>
                <w:rFonts w:ascii="Arial" w:hAnsi="Arial" w:cs="Arial"/>
                <w:color w:val="FFFFFF" w:themeColor="background1"/>
              </w:rPr>
              <w:t>i</w:t>
            </w:r>
            <w:r w:rsidRPr="003B65BF">
              <w:rPr>
                <w:rFonts w:ascii="Arial" w:hAnsi="Arial" w:cs="Arial"/>
                <w:color w:val="FFFFFF" w:themeColor="background1"/>
              </w:rPr>
              <w:t>od</w:t>
            </w:r>
          </w:p>
        </w:tc>
        <w:tc>
          <w:tcPr>
            <w:tcW w:w="1820" w:type="dxa"/>
            <w:tcBorders>
              <w:top w:val="single" w:sz="8" w:space="0" w:color="auto"/>
              <w:left w:val="nil"/>
              <w:bottom w:val="single" w:sz="8" w:space="0" w:color="95B3D7"/>
              <w:right w:val="nil"/>
            </w:tcBorders>
            <w:shd w:val="clear" w:color="auto" w:fill="4F81BD"/>
            <w:noWrap/>
            <w:tcMar>
              <w:top w:w="0" w:type="dxa"/>
              <w:left w:w="108" w:type="dxa"/>
              <w:bottom w:w="0" w:type="dxa"/>
              <w:right w:w="108" w:type="dxa"/>
            </w:tcMar>
            <w:vAlign w:val="bottom"/>
            <w:hideMark/>
          </w:tcPr>
          <w:p w14:paraId="05D619EF" w14:textId="77777777" w:rsidR="006956EB" w:rsidRPr="00561556" w:rsidRDefault="006956EB" w:rsidP="00A11CEC">
            <w:pPr>
              <w:rPr>
                <w:rFonts w:ascii="Arial" w:hAnsi="Arial" w:cs="Arial"/>
                <w:color w:val="222222"/>
              </w:rPr>
            </w:pPr>
          </w:p>
        </w:tc>
        <w:tc>
          <w:tcPr>
            <w:tcW w:w="1220" w:type="dxa"/>
            <w:tcBorders>
              <w:top w:val="single" w:sz="8" w:space="0" w:color="auto"/>
              <w:left w:val="nil"/>
              <w:bottom w:val="single" w:sz="8" w:space="0" w:color="95B3D7"/>
              <w:right w:val="single" w:sz="8" w:space="0" w:color="auto"/>
            </w:tcBorders>
            <w:shd w:val="clear" w:color="auto" w:fill="4F81BD"/>
            <w:noWrap/>
            <w:tcMar>
              <w:top w:w="0" w:type="dxa"/>
              <w:left w:w="108" w:type="dxa"/>
              <w:bottom w:w="0" w:type="dxa"/>
              <w:right w:w="108" w:type="dxa"/>
            </w:tcMar>
            <w:vAlign w:val="bottom"/>
            <w:hideMark/>
          </w:tcPr>
          <w:p w14:paraId="01ADAAD6" w14:textId="77777777" w:rsidR="006956EB" w:rsidRPr="00561556" w:rsidRDefault="006956EB" w:rsidP="00A11CEC">
            <w:pPr>
              <w:rPr>
                <w:rFonts w:ascii="Arial" w:hAnsi="Arial" w:cs="Arial"/>
                <w:color w:val="222222"/>
              </w:rPr>
            </w:pPr>
            <w:r>
              <w:rPr>
                <w:rFonts w:ascii="Arial" w:hAnsi="Arial" w:cs="Arial"/>
                <w:b/>
                <w:bCs/>
                <w:color w:val="FFFFFF"/>
              </w:rPr>
              <w:t xml:space="preserve">Use this </w:t>
            </w:r>
            <w:r w:rsidRPr="00561556">
              <w:rPr>
                <w:rFonts w:ascii="Arial" w:hAnsi="Arial" w:cs="Arial"/>
                <w:b/>
                <w:bCs/>
                <w:color w:val="FFFFFF"/>
              </w:rPr>
              <w:t>Fund ID</w:t>
            </w:r>
          </w:p>
        </w:tc>
      </w:tr>
      <w:tr w:rsidR="006956EB" w:rsidRPr="00561556" w14:paraId="12EA71C7" w14:textId="77777777" w:rsidTr="00A11CEC">
        <w:trPr>
          <w:trHeight w:val="290"/>
        </w:trPr>
        <w:tc>
          <w:tcPr>
            <w:tcW w:w="192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7F1F8DBF" w14:textId="77777777" w:rsidR="006956EB" w:rsidRPr="00561556" w:rsidRDefault="006956EB" w:rsidP="00A11CEC">
            <w:pPr>
              <w:jc w:val="center"/>
              <w:rPr>
                <w:rFonts w:ascii="Arial" w:hAnsi="Arial" w:cs="Arial"/>
                <w:color w:val="222222"/>
              </w:rPr>
            </w:pPr>
            <w:r w:rsidRPr="00561556">
              <w:rPr>
                <w:rFonts w:ascii="Arial" w:hAnsi="Arial" w:cs="Arial"/>
                <w:color w:val="000000"/>
              </w:rPr>
              <w:t>01/07/2016</w:t>
            </w:r>
          </w:p>
        </w:tc>
        <w:tc>
          <w:tcPr>
            <w:tcW w:w="182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788DC88D" w14:textId="77777777" w:rsidR="006956EB" w:rsidRPr="00561556" w:rsidRDefault="006956EB" w:rsidP="00A11CEC">
            <w:pPr>
              <w:jc w:val="center"/>
              <w:rPr>
                <w:rFonts w:ascii="Arial" w:hAnsi="Arial" w:cs="Arial"/>
                <w:color w:val="222222"/>
              </w:rPr>
            </w:pPr>
            <w:r w:rsidRPr="00561556">
              <w:rPr>
                <w:rFonts w:ascii="Arial" w:hAnsi="Arial" w:cs="Arial"/>
                <w:color w:val="000000"/>
              </w:rPr>
              <w:t>30/06/2020</w:t>
            </w:r>
          </w:p>
        </w:tc>
        <w:tc>
          <w:tcPr>
            <w:tcW w:w="122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7253C646" w14:textId="77777777" w:rsidR="006956EB" w:rsidRPr="00561556" w:rsidRDefault="006956EB" w:rsidP="00A11CEC">
            <w:pPr>
              <w:jc w:val="center"/>
              <w:rPr>
                <w:rFonts w:ascii="Arial" w:hAnsi="Arial" w:cs="Arial"/>
                <w:color w:val="222222"/>
              </w:rPr>
            </w:pPr>
            <w:r w:rsidRPr="00561556">
              <w:rPr>
                <w:rFonts w:ascii="Arial" w:hAnsi="Arial" w:cs="Arial"/>
                <w:color w:val="000000"/>
              </w:rPr>
              <w:t>BE13</w:t>
            </w:r>
          </w:p>
        </w:tc>
      </w:tr>
      <w:tr w:rsidR="006956EB" w:rsidRPr="00561556" w14:paraId="7B15A86A" w14:textId="77777777" w:rsidTr="00A11CEC">
        <w:trPr>
          <w:trHeight w:val="290"/>
        </w:trPr>
        <w:tc>
          <w:tcPr>
            <w:tcW w:w="19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71BACFE" w14:textId="77777777" w:rsidR="006956EB" w:rsidRPr="00561556" w:rsidRDefault="006956EB" w:rsidP="00A11CEC">
            <w:pPr>
              <w:jc w:val="center"/>
              <w:rPr>
                <w:rFonts w:ascii="Arial" w:hAnsi="Arial" w:cs="Arial"/>
                <w:color w:val="222222"/>
              </w:rPr>
            </w:pPr>
            <w:r w:rsidRPr="00561556">
              <w:rPr>
                <w:rFonts w:ascii="Arial" w:hAnsi="Arial" w:cs="Arial"/>
                <w:color w:val="000000"/>
              </w:rPr>
              <w:t>01/07/2020</w:t>
            </w:r>
          </w:p>
        </w:tc>
        <w:tc>
          <w:tcPr>
            <w:tcW w:w="18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BC873FA" w14:textId="77777777" w:rsidR="006956EB" w:rsidRPr="00561556" w:rsidRDefault="006956EB" w:rsidP="00A11CEC">
            <w:pPr>
              <w:jc w:val="center"/>
              <w:rPr>
                <w:rFonts w:ascii="Arial" w:hAnsi="Arial" w:cs="Arial"/>
                <w:color w:val="222222"/>
              </w:rPr>
            </w:pPr>
            <w:r w:rsidRPr="00561556">
              <w:rPr>
                <w:rFonts w:ascii="Arial" w:hAnsi="Arial" w:cs="Arial"/>
                <w:color w:val="000000"/>
              </w:rPr>
              <w:t>30/06/2025</w:t>
            </w:r>
          </w:p>
        </w:tc>
        <w:tc>
          <w:tcPr>
            <w:tcW w:w="12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4160049" w14:textId="77777777" w:rsidR="006956EB" w:rsidRPr="00561556" w:rsidRDefault="006956EB" w:rsidP="00A11CEC">
            <w:pPr>
              <w:jc w:val="center"/>
              <w:rPr>
                <w:rFonts w:ascii="Arial" w:hAnsi="Arial" w:cs="Arial"/>
                <w:color w:val="222222"/>
              </w:rPr>
            </w:pPr>
            <w:r w:rsidRPr="00561556">
              <w:rPr>
                <w:rFonts w:ascii="Arial" w:hAnsi="Arial" w:cs="Arial"/>
                <w:color w:val="000000"/>
              </w:rPr>
              <w:t>BE23</w:t>
            </w:r>
          </w:p>
        </w:tc>
      </w:tr>
      <w:tr w:rsidR="006956EB" w:rsidRPr="00561556" w14:paraId="2EB2D78B" w14:textId="77777777" w:rsidTr="00A11CEC">
        <w:trPr>
          <w:trHeight w:val="290"/>
        </w:trPr>
        <w:tc>
          <w:tcPr>
            <w:tcW w:w="192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08EAD7AF" w14:textId="77777777" w:rsidR="006956EB" w:rsidRPr="00561556" w:rsidRDefault="006956EB" w:rsidP="00A11CEC">
            <w:pPr>
              <w:jc w:val="center"/>
              <w:rPr>
                <w:rFonts w:ascii="Arial" w:hAnsi="Arial" w:cs="Arial"/>
                <w:color w:val="222222"/>
              </w:rPr>
            </w:pPr>
            <w:r w:rsidRPr="00561556">
              <w:rPr>
                <w:rFonts w:ascii="Arial" w:hAnsi="Arial" w:cs="Arial"/>
                <w:color w:val="000000"/>
              </w:rPr>
              <w:t>01/07/2025</w:t>
            </w:r>
          </w:p>
        </w:tc>
        <w:tc>
          <w:tcPr>
            <w:tcW w:w="182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3460FAB7" w14:textId="77777777" w:rsidR="006956EB" w:rsidRPr="00561556" w:rsidRDefault="006956EB" w:rsidP="00A11CEC">
            <w:pPr>
              <w:jc w:val="center"/>
              <w:rPr>
                <w:rFonts w:ascii="Arial" w:hAnsi="Arial" w:cs="Arial"/>
                <w:color w:val="222222"/>
              </w:rPr>
            </w:pPr>
            <w:r w:rsidRPr="00561556">
              <w:rPr>
                <w:rFonts w:ascii="Arial" w:hAnsi="Arial" w:cs="Arial"/>
                <w:color w:val="000000"/>
              </w:rPr>
              <w:t>30/06/2030</w:t>
            </w:r>
          </w:p>
        </w:tc>
        <w:tc>
          <w:tcPr>
            <w:tcW w:w="122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077F036B" w14:textId="77777777" w:rsidR="006956EB" w:rsidRPr="00561556" w:rsidRDefault="006956EB" w:rsidP="00A11CEC">
            <w:pPr>
              <w:jc w:val="center"/>
              <w:rPr>
                <w:rFonts w:ascii="Arial" w:hAnsi="Arial" w:cs="Arial"/>
                <w:color w:val="222222"/>
              </w:rPr>
            </w:pPr>
            <w:r w:rsidRPr="00561556">
              <w:rPr>
                <w:rFonts w:ascii="Arial" w:hAnsi="Arial" w:cs="Arial"/>
                <w:color w:val="000000"/>
              </w:rPr>
              <w:t>BE33</w:t>
            </w:r>
          </w:p>
        </w:tc>
      </w:tr>
      <w:tr w:rsidR="006956EB" w:rsidRPr="00561556" w14:paraId="162AC606" w14:textId="77777777" w:rsidTr="00A11CEC">
        <w:trPr>
          <w:trHeight w:val="290"/>
        </w:trPr>
        <w:tc>
          <w:tcPr>
            <w:tcW w:w="19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E03C7C4" w14:textId="77777777" w:rsidR="006956EB" w:rsidRPr="00561556" w:rsidRDefault="006956EB" w:rsidP="00A11CEC">
            <w:pPr>
              <w:jc w:val="center"/>
              <w:rPr>
                <w:rFonts w:ascii="Arial" w:hAnsi="Arial" w:cs="Arial"/>
                <w:color w:val="222222"/>
              </w:rPr>
            </w:pPr>
            <w:r w:rsidRPr="00561556">
              <w:rPr>
                <w:rFonts w:ascii="Arial" w:hAnsi="Arial" w:cs="Arial"/>
                <w:color w:val="000000"/>
              </w:rPr>
              <w:t>01/07/2030</w:t>
            </w:r>
          </w:p>
        </w:tc>
        <w:tc>
          <w:tcPr>
            <w:tcW w:w="18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2135CA2" w14:textId="77777777" w:rsidR="006956EB" w:rsidRPr="00561556" w:rsidRDefault="006956EB" w:rsidP="00A11CEC">
            <w:pPr>
              <w:jc w:val="center"/>
              <w:rPr>
                <w:rFonts w:ascii="Arial" w:hAnsi="Arial" w:cs="Arial"/>
                <w:color w:val="222222"/>
              </w:rPr>
            </w:pPr>
            <w:r w:rsidRPr="00561556">
              <w:rPr>
                <w:rFonts w:ascii="Arial" w:hAnsi="Arial" w:cs="Arial"/>
                <w:color w:val="000000"/>
              </w:rPr>
              <w:t>30/06/2035</w:t>
            </w:r>
          </w:p>
        </w:tc>
        <w:tc>
          <w:tcPr>
            <w:tcW w:w="12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BD56FB2" w14:textId="77777777" w:rsidR="006956EB" w:rsidRPr="00561556" w:rsidRDefault="006956EB" w:rsidP="00A11CEC">
            <w:pPr>
              <w:jc w:val="center"/>
              <w:rPr>
                <w:rFonts w:ascii="Arial" w:hAnsi="Arial" w:cs="Arial"/>
                <w:color w:val="222222"/>
              </w:rPr>
            </w:pPr>
            <w:r w:rsidRPr="00561556">
              <w:rPr>
                <w:rFonts w:ascii="Arial" w:hAnsi="Arial" w:cs="Arial"/>
                <w:color w:val="000000"/>
              </w:rPr>
              <w:t>BE43</w:t>
            </w:r>
          </w:p>
        </w:tc>
      </w:tr>
      <w:tr w:rsidR="006956EB" w:rsidRPr="00561556" w14:paraId="44182314" w14:textId="77777777" w:rsidTr="00A11CEC">
        <w:trPr>
          <w:trHeight w:val="290"/>
        </w:trPr>
        <w:tc>
          <w:tcPr>
            <w:tcW w:w="192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01FB9D2A" w14:textId="77777777" w:rsidR="006956EB" w:rsidRPr="00561556" w:rsidRDefault="006956EB" w:rsidP="00A11CEC">
            <w:pPr>
              <w:jc w:val="center"/>
              <w:rPr>
                <w:rFonts w:ascii="Arial" w:hAnsi="Arial" w:cs="Arial"/>
                <w:color w:val="222222"/>
              </w:rPr>
            </w:pPr>
            <w:r w:rsidRPr="00561556">
              <w:rPr>
                <w:rFonts w:ascii="Arial" w:hAnsi="Arial" w:cs="Arial"/>
                <w:color w:val="000000"/>
              </w:rPr>
              <w:t>01/07/2035</w:t>
            </w:r>
          </w:p>
        </w:tc>
        <w:tc>
          <w:tcPr>
            <w:tcW w:w="182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2CC90497" w14:textId="77777777" w:rsidR="006956EB" w:rsidRPr="00561556" w:rsidRDefault="006956EB" w:rsidP="00A11CEC">
            <w:pPr>
              <w:jc w:val="center"/>
              <w:rPr>
                <w:rFonts w:ascii="Arial" w:hAnsi="Arial" w:cs="Arial"/>
                <w:color w:val="222222"/>
              </w:rPr>
            </w:pPr>
            <w:r w:rsidRPr="00561556">
              <w:rPr>
                <w:rFonts w:ascii="Arial" w:hAnsi="Arial" w:cs="Arial"/>
                <w:color w:val="000000"/>
              </w:rPr>
              <w:t>30/06/2040</w:t>
            </w:r>
          </w:p>
        </w:tc>
        <w:tc>
          <w:tcPr>
            <w:tcW w:w="122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36C1CE67" w14:textId="77777777" w:rsidR="006956EB" w:rsidRPr="00561556" w:rsidRDefault="006956EB" w:rsidP="00A11CEC">
            <w:pPr>
              <w:jc w:val="center"/>
              <w:rPr>
                <w:rFonts w:ascii="Arial" w:hAnsi="Arial" w:cs="Arial"/>
                <w:color w:val="222222"/>
              </w:rPr>
            </w:pPr>
            <w:r w:rsidRPr="00561556">
              <w:rPr>
                <w:rFonts w:ascii="Arial" w:hAnsi="Arial" w:cs="Arial"/>
                <w:color w:val="000000"/>
              </w:rPr>
              <w:t>BE53</w:t>
            </w:r>
          </w:p>
        </w:tc>
      </w:tr>
      <w:tr w:rsidR="006956EB" w:rsidRPr="00561556" w14:paraId="77E44965" w14:textId="77777777" w:rsidTr="00A11CEC">
        <w:trPr>
          <w:trHeight w:val="290"/>
        </w:trPr>
        <w:tc>
          <w:tcPr>
            <w:tcW w:w="19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D06920D" w14:textId="77777777" w:rsidR="006956EB" w:rsidRPr="00561556" w:rsidRDefault="006956EB" w:rsidP="00A11CEC">
            <w:pPr>
              <w:jc w:val="center"/>
              <w:rPr>
                <w:rFonts w:ascii="Arial" w:hAnsi="Arial" w:cs="Arial"/>
                <w:color w:val="222222"/>
              </w:rPr>
            </w:pPr>
            <w:r w:rsidRPr="00561556">
              <w:rPr>
                <w:rFonts w:ascii="Arial" w:hAnsi="Arial" w:cs="Arial"/>
                <w:color w:val="000000"/>
              </w:rPr>
              <w:t>01/07/2040</w:t>
            </w:r>
          </w:p>
        </w:tc>
        <w:tc>
          <w:tcPr>
            <w:tcW w:w="18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01DEA1F" w14:textId="77777777" w:rsidR="006956EB" w:rsidRPr="00561556" w:rsidRDefault="006956EB" w:rsidP="00A11CEC">
            <w:pPr>
              <w:jc w:val="center"/>
              <w:rPr>
                <w:rFonts w:ascii="Arial" w:hAnsi="Arial" w:cs="Arial"/>
                <w:color w:val="222222"/>
              </w:rPr>
            </w:pPr>
            <w:r w:rsidRPr="00561556">
              <w:rPr>
                <w:rFonts w:ascii="Arial" w:hAnsi="Arial" w:cs="Arial"/>
                <w:color w:val="000000"/>
              </w:rPr>
              <w:t>30/06/2045</w:t>
            </w:r>
          </w:p>
        </w:tc>
        <w:tc>
          <w:tcPr>
            <w:tcW w:w="12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6AB623C" w14:textId="77777777" w:rsidR="006956EB" w:rsidRPr="00561556" w:rsidRDefault="006956EB" w:rsidP="00A11CEC">
            <w:pPr>
              <w:jc w:val="center"/>
              <w:rPr>
                <w:rFonts w:ascii="Arial" w:hAnsi="Arial" w:cs="Arial"/>
                <w:color w:val="222222"/>
              </w:rPr>
            </w:pPr>
            <w:r w:rsidRPr="00561556">
              <w:rPr>
                <w:rFonts w:ascii="Arial" w:hAnsi="Arial" w:cs="Arial"/>
                <w:color w:val="000000"/>
              </w:rPr>
              <w:t>BE63</w:t>
            </w:r>
          </w:p>
        </w:tc>
      </w:tr>
      <w:tr w:rsidR="006956EB" w:rsidRPr="00561556" w14:paraId="40504E83" w14:textId="77777777" w:rsidTr="00A11CEC">
        <w:trPr>
          <w:trHeight w:val="290"/>
        </w:trPr>
        <w:tc>
          <w:tcPr>
            <w:tcW w:w="192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0BE0B157" w14:textId="77777777" w:rsidR="006956EB" w:rsidRPr="00561556" w:rsidRDefault="006956EB" w:rsidP="00A11CEC">
            <w:pPr>
              <w:jc w:val="center"/>
              <w:rPr>
                <w:rFonts w:ascii="Arial" w:hAnsi="Arial" w:cs="Arial"/>
                <w:color w:val="222222"/>
              </w:rPr>
            </w:pPr>
            <w:r w:rsidRPr="00561556">
              <w:rPr>
                <w:rFonts w:ascii="Arial" w:hAnsi="Arial" w:cs="Arial"/>
                <w:color w:val="000000"/>
              </w:rPr>
              <w:t>01/07/2045</w:t>
            </w:r>
          </w:p>
        </w:tc>
        <w:tc>
          <w:tcPr>
            <w:tcW w:w="182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45FFFDA5" w14:textId="77777777" w:rsidR="006956EB" w:rsidRPr="00561556" w:rsidRDefault="006956EB" w:rsidP="00A11CEC">
            <w:pPr>
              <w:jc w:val="center"/>
              <w:rPr>
                <w:rFonts w:ascii="Arial" w:hAnsi="Arial" w:cs="Arial"/>
                <w:color w:val="222222"/>
              </w:rPr>
            </w:pPr>
            <w:r w:rsidRPr="00561556">
              <w:rPr>
                <w:rFonts w:ascii="Arial" w:hAnsi="Arial" w:cs="Arial"/>
                <w:color w:val="000000"/>
              </w:rPr>
              <w:t>30/06/2050</w:t>
            </w:r>
          </w:p>
        </w:tc>
        <w:tc>
          <w:tcPr>
            <w:tcW w:w="122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08B26EC6" w14:textId="77777777" w:rsidR="006956EB" w:rsidRPr="00561556" w:rsidRDefault="006956EB" w:rsidP="00A11CEC">
            <w:pPr>
              <w:jc w:val="center"/>
              <w:rPr>
                <w:rFonts w:ascii="Arial" w:hAnsi="Arial" w:cs="Arial"/>
                <w:color w:val="222222"/>
              </w:rPr>
            </w:pPr>
            <w:r w:rsidRPr="00561556">
              <w:rPr>
                <w:rFonts w:ascii="Arial" w:hAnsi="Arial" w:cs="Arial"/>
                <w:color w:val="000000"/>
              </w:rPr>
              <w:t>BE73</w:t>
            </w:r>
          </w:p>
        </w:tc>
      </w:tr>
      <w:tr w:rsidR="006956EB" w:rsidRPr="00561556" w14:paraId="33797AA8" w14:textId="77777777" w:rsidTr="00A11CEC">
        <w:trPr>
          <w:trHeight w:val="290"/>
        </w:trPr>
        <w:tc>
          <w:tcPr>
            <w:tcW w:w="19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3E0D459" w14:textId="77777777" w:rsidR="006956EB" w:rsidRPr="00561556" w:rsidRDefault="006956EB" w:rsidP="00A11CEC">
            <w:pPr>
              <w:jc w:val="center"/>
              <w:rPr>
                <w:rFonts w:ascii="Arial" w:hAnsi="Arial" w:cs="Arial"/>
                <w:color w:val="222222"/>
              </w:rPr>
            </w:pPr>
            <w:r w:rsidRPr="00561556">
              <w:rPr>
                <w:rFonts w:ascii="Arial" w:hAnsi="Arial" w:cs="Arial"/>
                <w:color w:val="000000"/>
              </w:rPr>
              <w:t>01/07/2050</w:t>
            </w:r>
          </w:p>
        </w:tc>
        <w:tc>
          <w:tcPr>
            <w:tcW w:w="18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3F5597" w14:textId="77777777" w:rsidR="006956EB" w:rsidRPr="00561556" w:rsidRDefault="006956EB" w:rsidP="00A11CEC">
            <w:pPr>
              <w:jc w:val="center"/>
              <w:rPr>
                <w:rFonts w:ascii="Arial" w:hAnsi="Arial" w:cs="Arial"/>
                <w:color w:val="222222"/>
              </w:rPr>
            </w:pPr>
            <w:r w:rsidRPr="00561556">
              <w:rPr>
                <w:rFonts w:ascii="Arial" w:hAnsi="Arial" w:cs="Arial"/>
                <w:color w:val="000000"/>
              </w:rPr>
              <w:t>30/06/2055</w:t>
            </w:r>
          </w:p>
        </w:tc>
        <w:tc>
          <w:tcPr>
            <w:tcW w:w="12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FC353F9" w14:textId="77777777" w:rsidR="006956EB" w:rsidRPr="00561556" w:rsidRDefault="006956EB" w:rsidP="00A11CEC">
            <w:pPr>
              <w:jc w:val="center"/>
              <w:rPr>
                <w:rFonts w:ascii="Arial" w:hAnsi="Arial" w:cs="Arial"/>
                <w:color w:val="222222"/>
              </w:rPr>
            </w:pPr>
            <w:r w:rsidRPr="00561556">
              <w:rPr>
                <w:rFonts w:ascii="Arial" w:hAnsi="Arial" w:cs="Arial"/>
                <w:color w:val="000000"/>
              </w:rPr>
              <w:t>BE83</w:t>
            </w:r>
          </w:p>
        </w:tc>
      </w:tr>
      <w:tr w:rsidR="006956EB" w:rsidRPr="00561556" w14:paraId="33B1F5A2" w14:textId="77777777" w:rsidTr="00A11CEC">
        <w:trPr>
          <w:trHeight w:val="290"/>
        </w:trPr>
        <w:tc>
          <w:tcPr>
            <w:tcW w:w="192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56635AF8" w14:textId="77777777" w:rsidR="006956EB" w:rsidRPr="00561556" w:rsidRDefault="006956EB" w:rsidP="00A11CEC">
            <w:pPr>
              <w:jc w:val="center"/>
              <w:rPr>
                <w:rFonts w:ascii="Arial" w:hAnsi="Arial" w:cs="Arial"/>
                <w:color w:val="222222"/>
              </w:rPr>
            </w:pPr>
            <w:r w:rsidRPr="00561556">
              <w:rPr>
                <w:rFonts w:ascii="Arial" w:hAnsi="Arial" w:cs="Arial"/>
                <w:color w:val="000000"/>
              </w:rPr>
              <w:t>01/07/2055</w:t>
            </w:r>
          </w:p>
        </w:tc>
        <w:tc>
          <w:tcPr>
            <w:tcW w:w="182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3CA5B110" w14:textId="77777777" w:rsidR="006956EB" w:rsidRPr="00561556" w:rsidRDefault="006956EB" w:rsidP="00A11CEC">
            <w:pPr>
              <w:jc w:val="center"/>
              <w:rPr>
                <w:rFonts w:ascii="Arial" w:hAnsi="Arial" w:cs="Arial"/>
                <w:color w:val="222222"/>
              </w:rPr>
            </w:pPr>
            <w:r w:rsidRPr="00561556">
              <w:rPr>
                <w:rFonts w:ascii="Arial" w:hAnsi="Arial" w:cs="Arial"/>
                <w:color w:val="000000"/>
              </w:rPr>
              <w:t>30/06/2060</w:t>
            </w:r>
          </w:p>
        </w:tc>
        <w:tc>
          <w:tcPr>
            <w:tcW w:w="122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3B868BE7" w14:textId="77777777" w:rsidR="006956EB" w:rsidRPr="00561556" w:rsidRDefault="006956EB" w:rsidP="00A11CEC">
            <w:pPr>
              <w:jc w:val="center"/>
              <w:rPr>
                <w:rFonts w:ascii="Arial" w:hAnsi="Arial" w:cs="Arial"/>
                <w:color w:val="222222"/>
              </w:rPr>
            </w:pPr>
            <w:r w:rsidRPr="00561556">
              <w:rPr>
                <w:rFonts w:ascii="Arial" w:hAnsi="Arial" w:cs="Arial"/>
                <w:color w:val="000000"/>
              </w:rPr>
              <w:t>BE93</w:t>
            </w:r>
          </w:p>
        </w:tc>
      </w:tr>
      <w:tr w:rsidR="006956EB" w:rsidRPr="00561556" w14:paraId="74BA328B" w14:textId="77777777" w:rsidTr="00A11CEC">
        <w:trPr>
          <w:trHeight w:val="290"/>
        </w:trPr>
        <w:tc>
          <w:tcPr>
            <w:tcW w:w="1920" w:type="dxa"/>
            <w:tcBorders>
              <w:top w:val="nil"/>
              <w:left w:val="single" w:sz="8" w:space="0" w:color="auto"/>
              <w:bottom w:val="single" w:sz="8" w:space="0" w:color="95B3D7"/>
              <w:right w:val="single" w:sz="8" w:space="0" w:color="auto"/>
            </w:tcBorders>
            <w:shd w:val="clear" w:color="auto" w:fill="FFFFFF"/>
            <w:noWrap/>
            <w:tcMar>
              <w:top w:w="0" w:type="dxa"/>
              <w:left w:w="108" w:type="dxa"/>
              <w:bottom w:w="0" w:type="dxa"/>
              <w:right w:w="108" w:type="dxa"/>
            </w:tcMar>
            <w:vAlign w:val="bottom"/>
            <w:hideMark/>
          </w:tcPr>
          <w:p w14:paraId="4D292416" w14:textId="77777777" w:rsidR="006956EB" w:rsidRPr="00561556" w:rsidRDefault="006956EB" w:rsidP="00A11CEC">
            <w:pPr>
              <w:jc w:val="center"/>
              <w:rPr>
                <w:rFonts w:ascii="Arial" w:hAnsi="Arial" w:cs="Arial"/>
                <w:color w:val="222222"/>
              </w:rPr>
            </w:pPr>
            <w:r w:rsidRPr="00561556">
              <w:rPr>
                <w:rFonts w:ascii="Arial" w:hAnsi="Arial" w:cs="Arial"/>
                <w:color w:val="000000"/>
              </w:rPr>
              <w:t>01/07/2060</w:t>
            </w:r>
          </w:p>
        </w:tc>
        <w:tc>
          <w:tcPr>
            <w:tcW w:w="1820" w:type="dxa"/>
            <w:tcBorders>
              <w:top w:val="nil"/>
              <w:left w:val="nil"/>
              <w:bottom w:val="single" w:sz="8" w:space="0" w:color="95B3D7"/>
              <w:right w:val="single" w:sz="8" w:space="0" w:color="auto"/>
            </w:tcBorders>
            <w:shd w:val="clear" w:color="auto" w:fill="FFFFFF"/>
            <w:noWrap/>
            <w:tcMar>
              <w:top w:w="0" w:type="dxa"/>
              <w:left w:w="108" w:type="dxa"/>
              <w:bottom w:w="0" w:type="dxa"/>
              <w:right w:w="108" w:type="dxa"/>
            </w:tcMar>
            <w:vAlign w:val="bottom"/>
            <w:hideMark/>
          </w:tcPr>
          <w:p w14:paraId="3E5A50D6" w14:textId="77777777" w:rsidR="006956EB" w:rsidRPr="00561556" w:rsidRDefault="006956EB" w:rsidP="00A11CEC">
            <w:pPr>
              <w:jc w:val="center"/>
              <w:rPr>
                <w:rFonts w:ascii="Arial" w:hAnsi="Arial" w:cs="Arial"/>
                <w:color w:val="222222"/>
              </w:rPr>
            </w:pPr>
            <w:r w:rsidRPr="00561556">
              <w:rPr>
                <w:rFonts w:ascii="Arial" w:hAnsi="Arial" w:cs="Arial"/>
                <w:color w:val="000000"/>
              </w:rPr>
              <w:t>30/06/2065</w:t>
            </w:r>
          </w:p>
        </w:tc>
        <w:tc>
          <w:tcPr>
            <w:tcW w:w="1220" w:type="dxa"/>
            <w:tcBorders>
              <w:top w:val="nil"/>
              <w:left w:val="nil"/>
              <w:bottom w:val="single" w:sz="8" w:space="0" w:color="95B3D7"/>
              <w:right w:val="single" w:sz="8" w:space="0" w:color="auto"/>
            </w:tcBorders>
            <w:shd w:val="clear" w:color="auto" w:fill="FFFFFF"/>
            <w:noWrap/>
            <w:tcMar>
              <w:top w:w="0" w:type="dxa"/>
              <w:left w:w="108" w:type="dxa"/>
              <w:bottom w:w="0" w:type="dxa"/>
              <w:right w:w="108" w:type="dxa"/>
            </w:tcMar>
            <w:vAlign w:val="bottom"/>
            <w:hideMark/>
          </w:tcPr>
          <w:p w14:paraId="29DBEA59" w14:textId="77777777" w:rsidR="006956EB" w:rsidRPr="00561556" w:rsidRDefault="006956EB" w:rsidP="00A11CEC">
            <w:pPr>
              <w:jc w:val="center"/>
              <w:rPr>
                <w:rFonts w:ascii="Arial" w:hAnsi="Arial" w:cs="Arial"/>
                <w:color w:val="222222"/>
              </w:rPr>
            </w:pPr>
            <w:r w:rsidRPr="00561556">
              <w:rPr>
                <w:rFonts w:ascii="Arial" w:hAnsi="Arial" w:cs="Arial"/>
                <w:color w:val="000000"/>
              </w:rPr>
              <w:t>BE03</w:t>
            </w:r>
          </w:p>
        </w:tc>
      </w:tr>
      <w:tr w:rsidR="006956EB" w:rsidRPr="00561556" w14:paraId="6171975B" w14:textId="77777777" w:rsidTr="00A11CEC">
        <w:trPr>
          <w:trHeight w:val="290"/>
        </w:trPr>
        <w:tc>
          <w:tcPr>
            <w:tcW w:w="1920" w:type="dxa"/>
            <w:tcBorders>
              <w:top w:val="nil"/>
              <w:left w:val="single" w:sz="8" w:space="0" w:color="auto"/>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2631F303" w14:textId="77777777" w:rsidR="006956EB" w:rsidRPr="00561556" w:rsidRDefault="006956EB" w:rsidP="00A11CEC">
            <w:pPr>
              <w:jc w:val="center"/>
              <w:rPr>
                <w:rFonts w:ascii="Arial" w:hAnsi="Arial" w:cs="Arial"/>
                <w:color w:val="222222"/>
              </w:rPr>
            </w:pPr>
            <w:r w:rsidRPr="00561556">
              <w:rPr>
                <w:rFonts w:ascii="Arial" w:hAnsi="Arial" w:cs="Arial"/>
                <w:color w:val="000000"/>
              </w:rPr>
              <w:t>01/07/2065</w:t>
            </w:r>
          </w:p>
        </w:tc>
        <w:tc>
          <w:tcPr>
            <w:tcW w:w="182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65447EF2" w14:textId="77777777" w:rsidR="006956EB" w:rsidRPr="00561556" w:rsidRDefault="006956EB" w:rsidP="00A11CEC">
            <w:pPr>
              <w:jc w:val="center"/>
              <w:rPr>
                <w:rFonts w:ascii="Arial" w:hAnsi="Arial" w:cs="Arial"/>
                <w:color w:val="222222"/>
              </w:rPr>
            </w:pPr>
            <w:r w:rsidRPr="00561556">
              <w:rPr>
                <w:rFonts w:ascii="Arial" w:hAnsi="Arial" w:cs="Arial"/>
                <w:color w:val="000000"/>
              </w:rPr>
              <w:t>30/06/2070</w:t>
            </w:r>
          </w:p>
        </w:tc>
        <w:tc>
          <w:tcPr>
            <w:tcW w:w="1220" w:type="dxa"/>
            <w:tcBorders>
              <w:top w:val="nil"/>
              <w:left w:val="nil"/>
              <w:bottom w:val="single" w:sz="8" w:space="0" w:color="auto"/>
              <w:right w:val="single" w:sz="8" w:space="0" w:color="auto"/>
            </w:tcBorders>
            <w:shd w:val="clear" w:color="auto" w:fill="DCE6F1"/>
            <w:noWrap/>
            <w:tcMar>
              <w:top w:w="0" w:type="dxa"/>
              <w:left w:w="108" w:type="dxa"/>
              <w:bottom w:w="0" w:type="dxa"/>
              <w:right w:w="108" w:type="dxa"/>
            </w:tcMar>
            <w:vAlign w:val="bottom"/>
            <w:hideMark/>
          </w:tcPr>
          <w:p w14:paraId="0FC70759" w14:textId="77777777" w:rsidR="006956EB" w:rsidRPr="00561556" w:rsidRDefault="006956EB" w:rsidP="00A11CEC">
            <w:pPr>
              <w:jc w:val="center"/>
              <w:rPr>
                <w:rFonts w:ascii="Arial" w:hAnsi="Arial" w:cs="Arial"/>
                <w:color w:val="222222"/>
              </w:rPr>
            </w:pPr>
            <w:r w:rsidRPr="00561556">
              <w:rPr>
                <w:rFonts w:ascii="Arial" w:hAnsi="Arial" w:cs="Arial"/>
                <w:color w:val="000000"/>
              </w:rPr>
              <w:t>BF13</w:t>
            </w:r>
          </w:p>
        </w:tc>
      </w:tr>
    </w:tbl>
    <w:p w14:paraId="5DC85679" w14:textId="77777777" w:rsidR="006956EB" w:rsidRPr="006932D2" w:rsidRDefault="006956EB" w:rsidP="006956EB">
      <w:pPr>
        <w:shd w:val="clear" w:color="auto" w:fill="FFFFFF"/>
        <w:ind w:left="360"/>
        <w:rPr>
          <w:rFonts w:ascii="Arial" w:hAnsi="Arial" w:cs="Arial"/>
          <w:color w:val="222222"/>
          <w:sz w:val="24"/>
          <w:szCs w:val="24"/>
        </w:rPr>
      </w:pPr>
    </w:p>
    <w:p w14:paraId="69AA46AE" w14:textId="240C355A" w:rsidR="006956EB" w:rsidRPr="006932D2" w:rsidRDefault="006956EB" w:rsidP="006956EB">
      <w:pPr>
        <w:shd w:val="clear" w:color="auto" w:fill="FFFFFF"/>
        <w:rPr>
          <w:rFonts w:ascii="Arial" w:hAnsi="Arial" w:cs="Arial"/>
          <w:color w:val="222222"/>
          <w:sz w:val="24"/>
          <w:szCs w:val="24"/>
        </w:rPr>
      </w:pPr>
      <w:r w:rsidRPr="006932D2">
        <w:rPr>
          <w:rFonts w:ascii="Arial" w:hAnsi="Arial" w:cs="Arial"/>
          <w:color w:val="222222"/>
          <w:sz w:val="24"/>
          <w:szCs w:val="24"/>
        </w:rPr>
        <w:t>For example</w:t>
      </w:r>
      <w:r w:rsidR="00BD02DC">
        <w:rPr>
          <w:rFonts w:ascii="Arial" w:hAnsi="Arial" w:cs="Arial"/>
          <w:color w:val="222222"/>
          <w:sz w:val="24"/>
          <w:szCs w:val="24"/>
        </w:rPr>
        <w:t>,</w:t>
      </w:r>
      <w:r w:rsidRPr="006932D2">
        <w:rPr>
          <w:rFonts w:ascii="Arial" w:hAnsi="Arial" w:cs="Arial"/>
          <w:color w:val="222222"/>
          <w:sz w:val="24"/>
          <w:szCs w:val="24"/>
        </w:rPr>
        <w:t xml:space="preserve"> if a member is due to reach age 67 in September 2031, you would enter code BE43 in the fund code 1 field.</w:t>
      </w:r>
    </w:p>
    <w:p w14:paraId="4466828A" w14:textId="77777777" w:rsidR="006956EB" w:rsidRPr="006932D2" w:rsidRDefault="006956EB" w:rsidP="006956EB">
      <w:pPr>
        <w:shd w:val="clear" w:color="auto" w:fill="FFFFFF"/>
        <w:rPr>
          <w:rFonts w:ascii="Arial" w:hAnsi="Arial" w:cs="Arial"/>
          <w:color w:val="222222"/>
          <w:sz w:val="24"/>
          <w:szCs w:val="24"/>
        </w:rPr>
      </w:pPr>
      <w:r w:rsidRPr="006932D2">
        <w:rPr>
          <w:rFonts w:ascii="Arial" w:hAnsi="Arial" w:cs="Arial"/>
          <w:color w:val="222222"/>
          <w:sz w:val="24"/>
          <w:szCs w:val="24"/>
        </w:rPr>
        <w:t>Where a member is 66 at the date of joining then the default retirement age is 75 and the calculation should be done on this basis.</w:t>
      </w:r>
    </w:p>
    <w:p w14:paraId="70973E6B" w14:textId="17612F9A" w:rsidR="00BD02DC" w:rsidRDefault="006956EB" w:rsidP="00BD02DC">
      <w:pPr>
        <w:shd w:val="clear" w:color="auto" w:fill="FFFFFF"/>
        <w:rPr>
          <w:rFonts w:ascii="Arial" w:hAnsi="Arial" w:cs="Arial"/>
          <w:color w:val="222222"/>
          <w:sz w:val="24"/>
          <w:szCs w:val="24"/>
        </w:rPr>
      </w:pPr>
      <w:r w:rsidRPr="006932D2">
        <w:rPr>
          <w:rFonts w:ascii="Arial" w:hAnsi="Arial" w:cs="Arial"/>
          <w:color w:val="222222"/>
          <w:sz w:val="24"/>
          <w:szCs w:val="24"/>
        </w:rPr>
        <w:t>The fund code percentage field will also need to be populated</w:t>
      </w:r>
      <w:r w:rsidR="00BD02DC">
        <w:rPr>
          <w:rFonts w:ascii="Arial" w:hAnsi="Arial" w:cs="Arial"/>
          <w:color w:val="222222"/>
          <w:sz w:val="24"/>
          <w:szCs w:val="24"/>
        </w:rPr>
        <w:t>. H</w:t>
      </w:r>
      <w:r w:rsidRPr="006932D2">
        <w:rPr>
          <w:rFonts w:ascii="Arial" w:hAnsi="Arial" w:cs="Arial"/>
          <w:color w:val="222222"/>
          <w:sz w:val="24"/>
          <w:szCs w:val="24"/>
        </w:rPr>
        <w:t>owever</w:t>
      </w:r>
      <w:r w:rsidR="00BD02DC">
        <w:rPr>
          <w:rFonts w:ascii="Arial" w:hAnsi="Arial" w:cs="Arial"/>
          <w:color w:val="222222"/>
          <w:sz w:val="24"/>
          <w:szCs w:val="24"/>
        </w:rPr>
        <w:t>,</w:t>
      </w:r>
      <w:r w:rsidRPr="006932D2">
        <w:rPr>
          <w:rFonts w:ascii="Arial" w:hAnsi="Arial" w:cs="Arial"/>
          <w:color w:val="222222"/>
          <w:sz w:val="24"/>
          <w:szCs w:val="24"/>
        </w:rPr>
        <w:t xml:space="preserve"> this will always be 100 (no percentage sign needed).</w:t>
      </w:r>
    </w:p>
    <w:p w14:paraId="151F45B7" w14:textId="75428CD3" w:rsidR="006956EB" w:rsidRPr="00BD02DC" w:rsidRDefault="006956EB" w:rsidP="00BD02DC">
      <w:pPr>
        <w:pStyle w:val="ListParagraph"/>
        <w:numPr>
          <w:ilvl w:val="0"/>
          <w:numId w:val="1"/>
        </w:numPr>
        <w:shd w:val="clear" w:color="auto" w:fill="FFFFFF"/>
        <w:rPr>
          <w:rFonts w:ascii="Arial" w:hAnsi="Arial" w:cs="Arial"/>
          <w:color w:val="222222"/>
          <w:sz w:val="24"/>
          <w:szCs w:val="24"/>
        </w:rPr>
      </w:pPr>
      <w:r w:rsidRPr="00BD02DC">
        <w:rPr>
          <w:rFonts w:ascii="Arial" w:hAnsi="Arial" w:cs="Arial"/>
          <w:color w:val="222222"/>
          <w:sz w:val="24"/>
          <w:szCs w:val="24"/>
        </w:rPr>
        <w:t>If you have a small number of members on your new joiner file, then it is likely to be a fairly simple task to calculate this manually and add the relevant fund codes to your file before submitting it to L&amp;G. L&amp;G will provide a macro which you can use to calculate the relevant code where you have large numbers of members to process. The macro and full instructions on what is required will be provided as part of the training material, which will be available in August.</w:t>
      </w:r>
    </w:p>
    <w:p w14:paraId="0703F146" w14:textId="77777777" w:rsidR="00BD02DC" w:rsidRPr="00850287" w:rsidRDefault="00BD02DC" w:rsidP="00BD02DC">
      <w:pPr>
        <w:pStyle w:val="ListParagraph"/>
        <w:shd w:val="clear" w:color="auto" w:fill="FFFFFF"/>
        <w:rPr>
          <w:rFonts w:ascii="Arial" w:hAnsi="Arial" w:cs="Arial"/>
          <w:color w:val="222222"/>
          <w:sz w:val="24"/>
          <w:szCs w:val="24"/>
        </w:rPr>
      </w:pPr>
    </w:p>
    <w:p w14:paraId="155587BD" w14:textId="51D8D8DA" w:rsidR="006956EB" w:rsidRPr="00BD02DC" w:rsidRDefault="006956EB" w:rsidP="00BD02DC">
      <w:pPr>
        <w:pStyle w:val="ListParagraph"/>
        <w:numPr>
          <w:ilvl w:val="0"/>
          <w:numId w:val="1"/>
        </w:numPr>
        <w:shd w:val="clear" w:color="auto" w:fill="FFFFFF"/>
        <w:spacing w:after="0" w:line="240" w:lineRule="auto"/>
        <w:rPr>
          <w:rFonts w:ascii="Arial" w:hAnsi="Arial" w:cs="Arial"/>
          <w:b/>
          <w:color w:val="404040" w:themeColor="text1" w:themeTint="BF"/>
          <w:sz w:val="28"/>
          <w:szCs w:val="28"/>
          <w:u w:val="single"/>
        </w:rPr>
      </w:pPr>
      <w:r w:rsidRPr="00BD02DC">
        <w:rPr>
          <w:rFonts w:ascii="Arial" w:hAnsi="Arial" w:cs="Arial"/>
          <w:color w:val="222222"/>
          <w:sz w:val="24"/>
          <w:szCs w:val="24"/>
        </w:rPr>
        <w:t>It’s really important that you follow this additional process for Partnership to ensure that members are invested in the correct version of the Pathways fund.</w:t>
      </w:r>
    </w:p>
    <w:bookmarkEnd w:id="0"/>
    <w:p w14:paraId="0D450DFE" w14:textId="77777777" w:rsidR="006956EB" w:rsidRPr="0037608C" w:rsidRDefault="006956EB" w:rsidP="006956EB">
      <w:pPr>
        <w:spacing w:after="0" w:line="240" w:lineRule="auto"/>
        <w:ind w:left="360" w:hanging="360"/>
        <w:rPr>
          <w:rFonts w:ascii="Arial" w:hAnsi="Arial" w:cs="Arial"/>
          <w:b/>
          <w:color w:val="404040" w:themeColor="text1" w:themeTint="BF"/>
          <w:sz w:val="28"/>
          <w:szCs w:val="28"/>
          <w:u w:val="single"/>
        </w:rPr>
      </w:pPr>
    </w:p>
    <w:p w14:paraId="2D3682D2" w14:textId="77777777" w:rsidR="00204000" w:rsidRDefault="00204000"/>
    <w:sectPr w:rsidR="00204000" w:rsidSect="008A6B58">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854C1" w14:textId="77777777" w:rsidR="00BD02DC" w:rsidRDefault="00BD02DC" w:rsidP="00BD02DC">
      <w:pPr>
        <w:spacing w:after="0" w:line="240" w:lineRule="auto"/>
      </w:pPr>
      <w:r>
        <w:separator/>
      </w:r>
    </w:p>
  </w:endnote>
  <w:endnote w:type="continuationSeparator" w:id="0">
    <w:p w14:paraId="6846B91B" w14:textId="77777777" w:rsidR="00BD02DC" w:rsidRDefault="00BD02DC" w:rsidP="00BD0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114CA" w14:textId="77777777" w:rsidR="000C5A00" w:rsidRDefault="000C5A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D384A" w14:textId="75F84DAD" w:rsidR="00BD02DC" w:rsidRPr="00BD02DC" w:rsidRDefault="00BD02DC" w:rsidP="00BD02DC">
    <w:pPr>
      <w:pStyle w:val="Footer"/>
      <w:jc w:val="center"/>
      <w:rPr>
        <w:rFonts w:ascii="Arial" w:hAnsi="Arial" w:cs="Arial"/>
      </w:rPr>
    </w:pPr>
    <w:r w:rsidRPr="00BD02DC">
      <w:rPr>
        <w:rFonts w:ascii="Arial" w:hAnsi="Arial" w:cs="Arial"/>
      </w:rPr>
      <w:t>EPN</w:t>
    </w:r>
    <w:r w:rsidR="000C5A00">
      <w:rPr>
        <w:rFonts w:ascii="Arial" w:hAnsi="Arial" w:cs="Arial"/>
      </w:rPr>
      <w:t>545</w:t>
    </w:r>
    <w:r w:rsidRPr="00BD02DC">
      <w:rPr>
        <w:rFonts w:ascii="Arial" w:hAnsi="Arial" w:cs="Arial"/>
      </w:rPr>
      <w:t xml:space="preserve"> DC Transition </w:t>
    </w:r>
    <w:r>
      <w:rPr>
        <w:rFonts w:ascii="Arial" w:hAnsi="Arial" w:cs="Arial"/>
      </w:rPr>
      <w:t>P</w:t>
    </w:r>
    <w:r w:rsidRPr="00BD02DC">
      <w:rPr>
        <w:rFonts w:ascii="Arial" w:hAnsi="Arial" w:cs="Arial"/>
      </w:rPr>
      <w:t>roject update</w:t>
    </w:r>
    <w:r>
      <w:rPr>
        <w:rFonts w:ascii="Arial" w:hAnsi="Arial" w:cs="Arial"/>
      </w:rPr>
      <w:t xml:space="preserve"> 4</w:t>
    </w:r>
  </w:p>
  <w:p w14:paraId="185EB473" w14:textId="059B34A4" w:rsidR="00BD02DC" w:rsidRPr="00BD02DC" w:rsidRDefault="00BD02DC" w:rsidP="00BD02DC">
    <w:pPr>
      <w:pStyle w:val="Footer"/>
      <w:jc w:val="center"/>
      <w:rPr>
        <w:rFonts w:ascii="Arial" w:hAnsi="Arial" w:cs="Arial"/>
      </w:rPr>
    </w:pPr>
    <w:r w:rsidRPr="00BD02DC">
      <w:rPr>
        <w:rFonts w:ascii="Arial" w:hAnsi="Arial" w:cs="Arial"/>
      </w:rPr>
      <w:t>Annex B</w:t>
    </w:r>
  </w:p>
  <w:p w14:paraId="2E3F3DDD" w14:textId="6795B9E6" w:rsidR="00BD02DC" w:rsidRPr="00BD02DC" w:rsidRDefault="00BD02DC" w:rsidP="00BD02DC">
    <w:pPr>
      <w:pStyle w:val="Footer"/>
      <w:jc w:val="center"/>
      <w:rPr>
        <w:rFonts w:ascii="Arial" w:hAnsi="Arial" w:cs="Arial"/>
      </w:rPr>
    </w:pPr>
    <w:r w:rsidRPr="00BD02DC">
      <w:rPr>
        <w:rFonts w:ascii="Arial" w:hAnsi="Arial" w:cs="Arial"/>
      </w:rPr>
      <w:t xml:space="preserve">Version </w:t>
    </w:r>
    <w:r w:rsidR="000C5A00">
      <w:rPr>
        <w:rFonts w:ascii="Arial" w:hAnsi="Arial" w:cs="Arial"/>
      </w:rPr>
      <w:t>Final</w:t>
    </w:r>
  </w:p>
  <w:p w14:paraId="32BCB6DD" w14:textId="77777777" w:rsidR="00BD02DC" w:rsidRDefault="00BD02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0F55A" w14:textId="77777777" w:rsidR="000C5A00" w:rsidRDefault="000C5A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16FEB" w14:textId="77777777" w:rsidR="00BD02DC" w:rsidRDefault="00BD02DC" w:rsidP="00BD02DC">
      <w:pPr>
        <w:spacing w:after="0" w:line="240" w:lineRule="auto"/>
      </w:pPr>
      <w:r>
        <w:separator/>
      </w:r>
    </w:p>
  </w:footnote>
  <w:footnote w:type="continuationSeparator" w:id="0">
    <w:p w14:paraId="21F12981" w14:textId="77777777" w:rsidR="00BD02DC" w:rsidRDefault="00BD02DC" w:rsidP="00BD02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7AF5E" w14:textId="77777777" w:rsidR="000C5A00" w:rsidRDefault="000C5A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962456"/>
      <w:docPartObj>
        <w:docPartGallery w:val="Watermarks"/>
        <w:docPartUnique/>
      </w:docPartObj>
    </w:sdtPr>
    <w:sdtEndPr/>
    <w:sdtContent>
      <w:p w14:paraId="097A3AE9" w14:textId="747E9AA3" w:rsidR="00BD02DC" w:rsidRDefault="007E4900">
        <w:pPr>
          <w:pStyle w:val="Header"/>
        </w:pPr>
        <w:r>
          <w:rPr>
            <w:noProof/>
            <w:lang w:val="en-US" w:eastAsia="zh-TW"/>
          </w:rPr>
          <w:pict w14:anchorId="71197B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1561" o:spid="_x0000_s2049" type="#_x0000_t136" style="position:absolute;margin-left:0;margin-top:0;width:292.55pt;height:292.55pt;rotation:315;z-index:-251658752;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06820" w14:textId="77777777" w:rsidR="000C5A00" w:rsidRDefault="000C5A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13CA6"/>
    <w:multiLevelType w:val="hybridMultilevel"/>
    <w:tmpl w:val="F88003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EC0153C"/>
    <w:multiLevelType w:val="hybridMultilevel"/>
    <w:tmpl w:val="A6664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7BC2DB9"/>
    <w:multiLevelType w:val="hybridMultilevel"/>
    <w:tmpl w:val="A94E8068"/>
    <w:lvl w:ilvl="0" w:tplc="A7561306">
      <w:start w:val="1"/>
      <w:numFmt w:val="decimal"/>
      <w:lvlText w:val="%1."/>
      <w:lvlJc w:val="left"/>
      <w:pPr>
        <w:ind w:left="720" w:hanging="360"/>
      </w:pPr>
      <w:rPr>
        <w:b w:val="0"/>
        <w:color w:val="404040" w:themeColor="text1" w:themeTint="BF"/>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6EB"/>
    <w:rsid w:val="000C5A00"/>
    <w:rsid w:val="00204000"/>
    <w:rsid w:val="00617218"/>
    <w:rsid w:val="006956EB"/>
    <w:rsid w:val="007E4900"/>
    <w:rsid w:val="008A6B58"/>
    <w:rsid w:val="00BD02DC"/>
    <w:rsid w:val="00ED6724"/>
    <w:rsid w:val="00FF45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73DC0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6EB"/>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6EB"/>
    <w:pPr>
      <w:ind w:left="720"/>
      <w:contextualSpacing/>
    </w:pPr>
  </w:style>
  <w:style w:type="paragraph" w:styleId="BalloonText">
    <w:name w:val="Balloon Text"/>
    <w:basedOn w:val="Normal"/>
    <w:link w:val="BalloonTextChar"/>
    <w:uiPriority w:val="99"/>
    <w:semiHidden/>
    <w:unhideWhenUsed/>
    <w:rsid w:val="00BD0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2DC"/>
    <w:rPr>
      <w:rFonts w:ascii="Tahoma" w:eastAsiaTheme="minorHAnsi" w:hAnsi="Tahoma" w:cs="Tahoma"/>
      <w:sz w:val="16"/>
      <w:szCs w:val="16"/>
    </w:rPr>
  </w:style>
  <w:style w:type="paragraph" w:styleId="Header">
    <w:name w:val="header"/>
    <w:basedOn w:val="Normal"/>
    <w:link w:val="HeaderChar"/>
    <w:uiPriority w:val="99"/>
    <w:unhideWhenUsed/>
    <w:rsid w:val="00BD02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2DC"/>
    <w:rPr>
      <w:rFonts w:eastAsiaTheme="minorHAnsi"/>
      <w:sz w:val="22"/>
      <w:szCs w:val="22"/>
    </w:rPr>
  </w:style>
  <w:style w:type="paragraph" w:styleId="Footer">
    <w:name w:val="footer"/>
    <w:basedOn w:val="Normal"/>
    <w:link w:val="FooterChar"/>
    <w:uiPriority w:val="99"/>
    <w:unhideWhenUsed/>
    <w:rsid w:val="00BD02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2DC"/>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6EB"/>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6EB"/>
    <w:pPr>
      <w:ind w:left="720"/>
      <w:contextualSpacing/>
    </w:pPr>
  </w:style>
  <w:style w:type="paragraph" w:styleId="BalloonText">
    <w:name w:val="Balloon Text"/>
    <w:basedOn w:val="Normal"/>
    <w:link w:val="BalloonTextChar"/>
    <w:uiPriority w:val="99"/>
    <w:semiHidden/>
    <w:unhideWhenUsed/>
    <w:rsid w:val="00BD0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2DC"/>
    <w:rPr>
      <w:rFonts w:ascii="Tahoma" w:eastAsiaTheme="minorHAnsi" w:hAnsi="Tahoma" w:cs="Tahoma"/>
      <w:sz w:val="16"/>
      <w:szCs w:val="16"/>
    </w:rPr>
  </w:style>
  <w:style w:type="paragraph" w:styleId="Header">
    <w:name w:val="header"/>
    <w:basedOn w:val="Normal"/>
    <w:link w:val="HeaderChar"/>
    <w:uiPriority w:val="99"/>
    <w:unhideWhenUsed/>
    <w:rsid w:val="00BD02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2DC"/>
    <w:rPr>
      <w:rFonts w:eastAsiaTheme="minorHAnsi"/>
      <w:sz w:val="22"/>
      <w:szCs w:val="22"/>
    </w:rPr>
  </w:style>
  <w:style w:type="paragraph" w:styleId="Footer">
    <w:name w:val="footer"/>
    <w:basedOn w:val="Normal"/>
    <w:link w:val="FooterChar"/>
    <w:uiPriority w:val="99"/>
    <w:unhideWhenUsed/>
    <w:rsid w:val="00BD02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2DC"/>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2101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Equiniti</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Nigel Dorrington</cp:lastModifiedBy>
  <cp:revision>2</cp:revision>
  <dcterms:created xsi:type="dcterms:W3CDTF">2018-07-02T11:47:00Z</dcterms:created>
  <dcterms:modified xsi:type="dcterms:W3CDTF">2018-07-02T11:47:00Z</dcterms:modified>
</cp:coreProperties>
</file>